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ahoma" w:hAnsi="Tahoma" w:cs="Tahoma"/>
          <w:b/>
          <w:b/>
          <w:bCs/>
          <w:i/>
          <w:i/>
          <w:iCs/>
          <w:color w:val="FF0000"/>
          <w:sz w:val="32"/>
          <w:szCs w:val="32"/>
          <w:lang w:val="es-ES"/>
        </w:rPr>
      </w:pPr>
      <w:r>
        <w:rPr/>
      </w:r>
    </w:p>
    <w:p>
      <w:pPr>
        <w:pStyle w:val="Normal"/>
        <w:jc w:val="center"/>
        <w:rPr>
          <w:rFonts w:ascii="Garuda" w:hAnsi="Garuda"/>
          <w:sz w:val="28"/>
          <w:szCs w:val="28"/>
        </w:rPr>
      </w:pPr>
      <w:r>
        <w:rPr>
          <w:rFonts w:cs="Tahoma" w:ascii="Garuda" w:hAnsi="Garuda"/>
          <w:b/>
          <w:bCs/>
          <w:i/>
          <w:iCs/>
          <w:color w:val="FF0000"/>
          <w:sz w:val="28"/>
          <w:szCs w:val="28"/>
          <w:lang w:val="es-ES"/>
        </w:rPr>
        <w:t>Observaciones</w:t>
      </w:r>
    </w:p>
    <w:p>
      <w:pPr>
        <w:pStyle w:val="Normal"/>
        <w:rPr>
          <w:rFonts w:ascii="Garuda" w:hAnsi="Garuda"/>
        </w:rPr>
      </w:pPr>
      <w:r>
        <w:rPr>
          <w:rFonts w:ascii="Garuda" w:hAnsi="Garuda"/>
        </w:rPr>
      </w:r>
    </w:p>
    <w:p>
      <w:pPr>
        <w:pStyle w:val="Normal"/>
        <w:rPr>
          <w:rFonts w:ascii="Garuda" w:hAnsi="Garuda"/>
        </w:rPr>
      </w:pPr>
      <w:r>
        <w:rPr>
          <w:rFonts w:ascii="Garuda" w:hAnsi="Garuda"/>
        </w:rPr>
      </w:r>
    </w:p>
    <w:p>
      <w:pPr>
        <w:pStyle w:val="Normal"/>
        <w:jc w:val="both"/>
        <w:rPr>
          <w:rFonts w:ascii="Garuda" w:hAnsi="Garuda" w:cs="Tahoma"/>
          <w:b/>
          <w:b/>
          <w:color w:val="FF0000"/>
          <w:sz w:val="22"/>
          <w:szCs w:val="22"/>
          <w:lang w:val="es-ES"/>
        </w:rPr>
      </w:pPr>
      <w:r>
        <w:rPr>
          <w:rFonts w:cs="Tahoma" w:ascii="Garuda" w:hAnsi="Garuda"/>
          <w:b/>
          <w:i/>
          <w:color w:val="FF0000"/>
          <w:sz w:val="22"/>
          <w:szCs w:val="22"/>
          <w:lang w:val="es-ES"/>
        </w:rPr>
        <w:t xml:space="preserve">El presente documento es suministrado con la finalidad que le sirva como guía en la elaboración su solicitud. </w:t>
      </w:r>
      <w:r>
        <w:rPr>
          <w:rFonts w:cs="Tahoma" w:ascii="Garuda" w:hAnsi="Garuda"/>
          <w:b/>
          <w:i/>
          <w:color w:val="FF0000"/>
          <w:sz w:val="22"/>
          <w:szCs w:val="22"/>
          <w:lang w:val="es-ES"/>
        </w:rPr>
        <w:t xml:space="preserve"> El texto en rojo se utiliza única y exclusivamente para que el usuario tenga en cuenta el diligenciamiento de aspectos relevantes para el registro; por tal razón debe ser eliminado una vez se elabore el documento que  </w:t>
      </w:r>
      <w:r>
        <w:rPr>
          <w:rFonts w:cs="Tahoma" w:ascii="Garuda" w:hAnsi="Garuda"/>
          <w:b/>
          <w:i/>
          <w:color w:val="FF0000"/>
          <w:sz w:val="22"/>
          <w:szCs w:val="22"/>
          <w:lang w:val="es-ES"/>
        </w:rPr>
        <w:t>desea ingresar a revisión previ</w:t>
      </w:r>
      <w:r>
        <w:rPr>
          <w:rFonts w:cs="Tahoma" w:ascii="Garuda" w:hAnsi="Garuda"/>
          <w:b/>
          <w:i/>
          <w:color w:val="FF0000"/>
          <w:sz w:val="22"/>
          <w:szCs w:val="22"/>
          <w:lang w:val="es-ES"/>
        </w:rPr>
        <w:t>a</w:t>
      </w:r>
      <w:r>
        <w:rPr>
          <w:rFonts w:cs="Tahoma" w:ascii="Garuda" w:hAnsi="Garuda"/>
          <w:b/>
          <w:i/>
          <w:color w:val="FF0000"/>
          <w:sz w:val="22"/>
          <w:szCs w:val="22"/>
          <w:lang w:val="es-ES"/>
        </w:rPr>
        <w:t xml:space="preserve"> o inscripción del mismo.</w:t>
      </w:r>
      <w:r>
        <w:br w:type="page"/>
      </w:r>
    </w:p>
    <w:p>
      <w:pPr>
        <w:pStyle w:val="Normal"/>
        <w:rPr>
          <w:rFonts w:ascii="Tahoma" w:hAnsi="Tahoma" w:cs="Tahoma"/>
          <w:b/>
          <w:b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  <w:t xml:space="preserve"> </w:t>
      </w:r>
    </w:p>
    <w:p>
      <w:pPr>
        <w:pStyle w:val="Normal"/>
        <w:jc w:val="center"/>
        <w:rPr>
          <w:rFonts w:ascii="Tahoma" w:hAnsi="Tahoma" w:cs="Tahoma"/>
          <w:i/>
          <w:i/>
          <w:iCs/>
          <w:color w:val="FF0000"/>
          <w:sz w:val="22"/>
          <w:szCs w:val="22"/>
        </w:rPr>
      </w:pPr>
      <w:r>
        <w:rPr>
          <w:rFonts w:cs="Tahoma" w:ascii="Tahoma" w:hAnsi="Tahoma"/>
          <w:b/>
          <w:color w:val="FF0000"/>
          <w:sz w:val="22"/>
          <w:szCs w:val="22"/>
        </w:rPr>
        <w:t>NOMBRE DE LA S.A.</w:t>
      </w:r>
    </w:p>
    <w:p>
      <w:pPr>
        <w:pStyle w:val="Normal"/>
        <w:jc w:val="center"/>
        <w:rPr>
          <w:rFonts w:ascii="Tahoma" w:hAnsi="Tahoma" w:cs="Tahoma"/>
          <w:b/>
          <w:b/>
          <w:iCs/>
          <w:sz w:val="22"/>
          <w:szCs w:val="22"/>
        </w:rPr>
      </w:pPr>
      <w:r>
        <w:rPr>
          <w:rFonts w:cs="Tahoma" w:ascii="Tahoma" w:hAnsi="Tahoma"/>
          <w:b/>
          <w:iCs/>
          <w:sz w:val="22"/>
          <w:szCs w:val="22"/>
        </w:rPr>
        <w:t xml:space="preserve">Reunión de Asamblea General de accionistas </w:t>
      </w:r>
    </w:p>
    <w:p>
      <w:pPr>
        <w:pStyle w:val="Normal"/>
        <w:jc w:val="center"/>
        <w:rPr>
          <w:rFonts w:ascii="Tahoma" w:hAnsi="Tahoma" w:cs="Tahoma"/>
          <w:iCs/>
          <w:color w:val="FF0000"/>
          <w:sz w:val="22"/>
          <w:szCs w:val="22"/>
        </w:rPr>
      </w:pPr>
      <w:r>
        <w:rPr>
          <w:rFonts w:cs="Tahoma" w:ascii="Tahoma" w:hAnsi="Tahoma"/>
          <w:iCs/>
          <w:color w:val="FF0000"/>
          <w:sz w:val="22"/>
          <w:szCs w:val="22"/>
        </w:rPr>
        <w:t>Acta N° ___</w:t>
      </w:r>
    </w:p>
    <w:p>
      <w:pPr>
        <w:pStyle w:val="Normal"/>
        <w:rPr>
          <w:rFonts w:ascii="Tahoma" w:hAnsi="Tahoma" w:cs="Tahoma"/>
          <w:iCs/>
          <w:color w:val="FF0000"/>
          <w:sz w:val="22"/>
          <w:szCs w:val="22"/>
        </w:rPr>
      </w:pPr>
      <w:r>
        <w:rPr>
          <w:rFonts w:cs="Tahoma" w:ascii="Tahoma" w:hAnsi="Tahoma"/>
          <w:iCs/>
          <w:color w:val="FF0000"/>
          <w:sz w:val="22"/>
          <w:szCs w:val="22"/>
        </w:rPr>
      </w:r>
    </w:p>
    <w:p>
      <w:pPr>
        <w:pStyle w:val="Normal"/>
        <w:rPr>
          <w:rFonts w:ascii="Tahoma" w:hAnsi="Tahoma" w:cs="Tahoma"/>
          <w:iCs/>
          <w:color w:val="FF0000"/>
          <w:sz w:val="22"/>
          <w:szCs w:val="22"/>
        </w:rPr>
      </w:pPr>
      <w:r>
        <w:rPr>
          <w:rFonts w:cs="Tahoma" w:ascii="Tahoma" w:hAnsi="Tahoma"/>
          <w:iCs/>
          <w:color w:val="FF0000"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color w:val="FF0000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En el municipio de ____________, siendo las __________</w:t>
      </w:r>
      <w:r>
        <w:rPr>
          <w:rFonts w:cs="Tahoma" w:ascii="Tahoma" w:hAnsi="Tahoma"/>
          <w:color w:val="FF0000"/>
          <w:sz w:val="22"/>
          <w:szCs w:val="22"/>
        </w:rPr>
        <w:t>(a.m/p.m)</w:t>
      </w:r>
      <w:r>
        <w:rPr>
          <w:rFonts w:cs="Tahoma" w:ascii="Tahoma" w:hAnsi="Tahoma"/>
          <w:sz w:val="22"/>
          <w:szCs w:val="22"/>
        </w:rPr>
        <w:t xml:space="preserve">, del día ____________, del año _________, se reunió la asamblea general de accionistas para adelantar la reunión de carácter </w:t>
      </w:r>
      <w:r>
        <w:rPr>
          <w:rFonts w:cs="Tahoma" w:ascii="Tahoma" w:hAnsi="Tahoma"/>
          <w:i/>
          <w:color w:val="FF0000"/>
          <w:sz w:val="22"/>
          <w:szCs w:val="22"/>
        </w:rPr>
        <w:t>(Indicar si es ordinaria, extraordinaria, de hora siguiente, de segunda convocatoria, universal, etcétera; de acuerdo al contenido de los estatutos y las reuniones que tengan establecidas)</w:t>
      </w:r>
      <w:r>
        <w:rPr>
          <w:rFonts w:cs="Tahoma" w:ascii="Tahoma" w:hAnsi="Tahoma"/>
          <w:i/>
          <w:sz w:val="22"/>
          <w:szCs w:val="22"/>
        </w:rPr>
        <w:t>,</w:t>
      </w:r>
      <w:r>
        <w:rPr>
          <w:rFonts w:cs="Tahoma" w:ascii="Tahoma" w:hAnsi="Tahoma"/>
          <w:sz w:val="22"/>
          <w:szCs w:val="22"/>
        </w:rPr>
        <w:t xml:space="preserve"> atendiendo la convocatoria efectuada de conformidad con los estatutos y la ley.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Orden del Día: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79" w:leader="underscore"/>
        </w:tabs>
        <w:ind w:left="426" w:hanging="426"/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  <w:t>Verificación del quórum.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79" w:leader="underscore"/>
        </w:tabs>
        <w:ind w:left="426" w:hanging="426"/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  <w:t>Designación de presidente y secretario de la reunión.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79" w:leader="underscore"/>
        </w:tabs>
        <w:ind w:left="426" w:hanging="426"/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  <w:t>Aprobación de la cuenta final de liquidación.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79" w:leader="underscore"/>
        </w:tabs>
        <w:ind w:left="426" w:hanging="426"/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  <w:t>Lectura y aprobación del texto integral del acta.</w:t>
      </w:r>
    </w:p>
    <w:p>
      <w:pPr>
        <w:pStyle w:val="Normal"/>
        <w:tabs>
          <w:tab w:val="clear" w:pos="708"/>
          <w:tab w:val="left" w:pos="9979" w:leader="underscore"/>
        </w:tabs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</w:r>
    </w:p>
    <w:p>
      <w:pPr>
        <w:pStyle w:val="Normal"/>
        <w:rPr>
          <w:rFonts w:ascii="Tahoma" w:hAnsi="Tahoma" w:cs="Tahoma"/>
          <w:i/>
          <w:i/>
          <w:color w:val="FF0000"/>
          <w:sz w:val="22"/>
          <w:szCs w:val="22"/>
          <w:lang w:val="es-ES"/>
        </w:rPr>
      </w:pPr>
      <w:r>
        <w:rPr>
          <w:rFonts w:cs="Tahoma" w:ascii="Tahoma" w:hAnsi="Tahoma"/>
          <w:i/>
          <w:color w:val="FF0000"/>
          <w:sz w:val="22"/>
          <w:szCs w:val="22"/>
          <w:lang w:val="es-ES"/>
        </w:rPr>
        <w:t>Nota: Este es el orden del día propuesto, sin embargo puede variar por decisión de la asamblea general.</w:t>
      </w:r>
    </w:p>
    <w:p>
      <w:pPr>
        <w:pStyle w:val="Normal"/>
        <w:rPr>
          <w:rFonts w:ascii="Tahoma" w:hAnsi="Tahoma" w:cs="Tahoma"/>
          <w:b/>
          <w:b/>
          <w:sz w:val="22"/>
          <w:szCs w:val="22"/>
          <w:lang w:val="es-ES"/>
        </w:rPr>
      </w:pPr>
      <w:r>
        <w:rPr>
          <w:rFonts w:cs="Tahoma" w:ascii="Tahoma" w:hAnsi="Tahoma"/>
          <w:b/>
          <w:sz w:val="22"/>
          <w:szCs w:val="22"/>
          <w:lang w:val="es-ES"/>
        </w:rPr>
      </w:r>
    </w:p>
    <w:p>
      <w:pPr>
        <w:pStyle w:val="Normal"/>
        <w:rPr>
          <w:rFonts w:ascii="Tahoma" w:hAnsi="Tahoma" w:cs="Tahoma"/>
          <w:i/>
          <w:i/>
          <w:color w:val="FF0000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</w:rPr>
        <w:t>Puesto en consideración el orden del día fue aprobado por unanimidad.</w:t>
      </w:r>
    </w:p>
    <w:p>
      <w:pPr>
        <w:pStyle w:val="Normal"/>
        <w:rPr>
          <w:rFonts w:ascii="Tahoma" w:hAnsi="Tahoma" w:cs="Tahoma"/>
          <w:b/>
          <w:b/>
          <w:sz w:val="22"/>
          <w:szCs w:val="22"/>
          <w:lang w:val="es-ES"/>
        </w:rPr>
      </w:pPr>
      <w:r>
        <w:rPr>
          <w:rFonts w:cs="Tahoma" w:ascii="Tahoma" w:hAnsi="Tahoma"/>
          <w:b/>
          <w:sz w:val="22"/>
          <w:szCs w:val="22"/>
          <w:lang w:val="es-ES"/>
        </w:rPr>
      </w:r>
    </w:p>
    <w:p>
      <w:pPr>
        <w:pStyle w:val="Normal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1. VERIFICACIÓN DEL QUÓRUM.</w:t>
      </w:r>
    </w:p>
    <w:p>
      <w:pPr>
        <w:pStyle w:val="Normal"/>
        <w:ind w:left="360" w:hanging="0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ind w:left="360" w:hanging="0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tbl>
      <w:tblPr>
        <w:tblStyle w:val="Tablaconcuadrcula"/>
        <w:tblW w:w="89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489"/>
        <w:gridCol w:w="4488"/>
      </w:tblGrid>
      <w:tr>
        <w:trPr/>
        <w:tc>
          <w:tcPr>
            <w:tcW w:w="4489" w:type="dxa"/>
            <w:tcBorders/>
          </w:tcPr>
          <w:p>
            <w:pPr>
              <w:pStyle w:val="Normal"/>
              <w:jc w:val="center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Accionista</w:t>
            </w:r>
          </w:p>
        </w:tc>
        <w:tc>
          <w:tcPr>
            <w:tcW w:w="4488" w:type="dxa"/>
            <w:tcBorders/>
          </w:tcPr>
          <w:p>
            <w:pPr>
              <w:pStyle w:val="Normal"/>
              <w:jc w:val="center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Acciones suscritas</w:t>
            </w:r>
          </w:p>
        </w:tc>
      </w:tr>
      <w:tr>
        <w:trPr/>
        <w:tc>
          <w:tcPr>
            <w:tcW w:w="4489" w:type="dxa"/>
            <w:tcBorders/>
          </w:tcPr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4488" w:type="dxa"/>
            <w:tcBorders/>
          </w:tcPr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/>
        <w:tc>
          <w:tcPr>
            <w:tcW w:w="4489" w:type="dxa"/>
            <w:tcBorders/>
          </w:tcPr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4488" w:type="dxa"/>
            <w:tcBorders/>
          </w:tcPr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/>
        <w:tc>
          <w:tcPr>
            <w:tcW w:w="4489" w:type="dxa"/>
            <w:tcBorders/>
          </w:tcPr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4488" w:type="dxa"/>
            <w:tcBorders/>
          </w:tcPr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</w:tbl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Se verificó la presencia del quórum estatuario para poder deliberar y decidir. A la reunión asisten un total de </w:t>
      </w:r>
      <w:r>
        <w:rPr>
          <w:rFonts w:cs="Tahoma" w:ascii="Tahoma" w:hAnsi="Tahoma"/>
          <w:i/>
          <w:color w:val="FF0000"/>
          <w:sz w:val="22"/>
          <w:szCs w:val="22"/>
        </w:rPr>
        <w:t>_____ (Indicar el número de acciones suscritas)</w:t>
      </w:r>
      <w:r>
        <w:rPr>
          <w:rFonts w:cs="Tahoma" w:ascii="Tahoma" w:hAnsi="Tahoma"/>
          <w:sz w:val="22"/>
          <w:szCs w:val="22"/>
        </w:rPr>
        <w:t xml:space="preserve">, por lo que representan el </w:t>
      </w:r>
      <w:r>
        <w:rPr>
          <w:rFonts w:cs="Tahoma" w:ascii="Tahoma" w:hAnsi="Tahoma"/>
          <w:i/>
          <w:color w:val="FF0000"/>
          <w:sz w:val="22"/>
          <w:szCs w:val="22"/>
        </w:rPr>
        <w:t>_____ (Indicar el porcentaje que representan)</w:t>
      </w:r>
      <w:r>
        <w:rPr>
          <w:rFonts w:cs="Tahoma" w:ascii="Tahoma" w:hAnsi="Tahoma"/>
          <w:sz w:val="22"/>
          <w:szCs w:val="22"/>
        </w:rPr>
        <w:t xml:space="preserve"> % del capital suscrito.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2.</w:t>
      </w:r>
      <w:r>
        <w:rPr>
          <w:rFonts w:cs="Tahoma" w:ascii="Tahoma" w:hAnsi="Tahoma"/>
          <w:sz w:val="22"/>
          <w:szCs w:val="22"/>
        </w:rPr>
        <w:t xml:space="preserve"> </w:t>
      </w:r>
      <w:r>
        <w:rPr>
          <w:rFonts w:cs="Tahoma" w:ascii="Tahoma" w:hAnsi="Tahoma"/>
          <w:b/>
          <w:sz w:val="22"/>
          <w:szCs w:val="22"/>
        </w:rPr>
        <w:t>DESIGNACIÓN DE PRESIDENTE Y SECRETARIO DE LA REUNIÓN.</w:t>
      </w:r>
    </w:p>
    <w:p>
      <w:pPr>
        <w:pStyle w:val="Normal"/>
        <w:ind w:left="360" w:hanging="0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Se designaron por unanimidad como </w:t>
      </w:r>
      <w:r>
        <w:rPr>
          <w:rFonts w:cs="Tahoma" w:ascii="Tahoma" w:hAnsi="Tahoma"/>
          <w:bCs/>
          <w:sz w:val="22"/>
          <w:szCs w:val="22"/>
        </w:rPr>
        <w:t>presidente</w:t>
      </w:r>
      <w:r>
        <w:rPr>
          <w:rFonts w:cs="Tahoma" w:ascii="Tahoma" w:hAnsi="Tahoma"/>
          <w:sz w:val="22"/>
          <w:szCs w:val="22"/>
        </w:rPr>
        <w:t xml:space="preserve"> de la reunión a </w:t>
      </w:r>
      <w:r>
        <w:rPr>
          <w:rFonts w:cs="Tahoma" w:ascii="Tahoma" w:hAnsi="Tahoma"/>
          <w:i/>
          <w:color w:val="FF0000"/>
          <w:sz w:val="22"/>
          <w:szCs w:val="22"/>
        </w:rPr>
        <w:t>(Indicar el nombre de la persona que fue designada como presidente de la reunión)</w:t>
      </w:r>
      <w:r>
        <w:rPr>
          <w:rFonts w:cs="Tahoma" w:ascii="Tahoma" w:hAnsi="Tahoma"/>
          <w:sz w:val="22"/>
          <w:szCs w:val="22"/>
        </w:rPr>
        <w:t xml:space="preserve"> y como </w:t>
      </w:r>
      <w:r>
        <w:rPr>
          <w:rFonts w:cs="Tahoma" w:ascii="Tahoma" w:hAnsi="Tahoma"/>
          <w:bCs/>
          <w:sz w:val="22"/>
          <w:szCs w:val="22"/>
        </w:rPr>
        <w:t>secretario</w:t>
      </w:r>
      <w:r>
        <w:rPr>
          <w:rFonts w:cs="Tahoma" w:ascii="Tahoma" w:hAnsi="Tahoma"/>
          <w:sz w:val="22"/>
          <w:szCs w:val="22"/>
        </w:rPr>
        <w:t xml:space="preserve"> de la reunión a </w:t>
      </w:r>
      <w:r>
        <w:rPr>
          <w:rFonts w:cs="Tahoma" w:ascii="Tahoma" w:hAnsi="Tahoma"/>
          <w:i/>
          <w:color w:val="FF0000"/>
          <w:sz w:val="22"/>
          <w:szCs w:val="22"/>
        </w:rPr>
        <w:t>(Indicar el nombre de la persona que fue designada como secretario de la reunión)</w:t>
      </w:r>
      <w:r>
        <w:rPr>
          <w:rFonts w:cs="Tahoma" w:ascii="Tahoma" w:hAnsi="Tahoma"/>
          <w:sz w:val="22"/>
          <w:szCs w:val="22"/>
        </w:rPr>
        <w:t>, identificados como aparece al pie de sus firmas, quienes tomaron posesión de sus cargos.</w:t>
      </w:r>
    </w:p>
    <w:p>
      <w:pPr>
        <w:pStyle w:val="Normal"/>
        <w:ind w:left="360" w:hanging="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tabs>
          <w:tab w:val="clear" w:pos="708"/>
          <w:tab w:val="left" w:pos="9923" w:leader="underscore"/>
          <w:tab w:val="left" w:pos="9979" w:leader="underscore"/>
        </w:tabs>
        <w:ind w:left="66" w:hanging="0"/>
        <w:rPr>
          <w:rFonts w:ascii="Tahoma" w:hAnsi="Tahoma" w:cs="Tahoma"/>
          <w:b/>
          <w:b/>
          <w:sz w:val="22"/>
          <w:szCs w:val="22"/>
          <w:lang w:val="es-ES"/>
        </w:rPr>
      </w:pPr>
      <w:r>
        <w:rPr>
          <w:rFonts w:cs="Tahoma" w:ascii="Tahoma" w:hAnsi="Tahoma"/>
          <w:b/>
          <w:sz w:val="22"/>
          <w:szCs w:val="22"/>
          <w:lang w:val="es-ES"/>
        </w:rPr>
        <w:t>3. APROBACIÓN DE LA CUENTA FINAL DE LIQUIDACIÓN.</w:t>
      </w:r>
    </w:p>
    <w:p>
      <w:pPr>
        <w:pStyle w:val="Normal"/>
        <w:tabs>
          <w:tab w:val="clear" w:pos="708"/>
          <w:tab w:val="left" w:pos="9923" w:leader="underscore"/>
          <w:tab w:val="left" w:pos="9979" w:leader="underscore"/>
        </w:tabs>
        <w:ind w:left="66" w:hanging="0"/>
        <w:rPr>
          <w:rFonts w:ascii="Tahoma" w:hAnsi="Tahoma" w:cs="Tahoma"/>
          <w:b/>
          <w:b/>
          <w:sz w:val="22"/>
          <w:szCs w:val="22"/>
          <w:lang w:val="es-ES"/>
        </w:rPr>
      </w:pPr>
      <w:r>
        <w:rPr>
          <w:rFonts w:cs="Tahoma" w:ascii="Tahoma" w:hAnsi="Tahoma"/>
          <w:b/>
          <w:sz w:val="22"/>
          <w:szCs w:val="22"/>
          <w:lang w:val="es-ES"/>
        </w:rPr>
      </w:r>
    </w:p>
    <w:p>
      <w:pPr>
        <w:pStyle w:val="Normal"/>
        <w:tabs>
          <w:tab w:val="clear" w:pos="708"/>
          <w:tab w:val="left" w:pos="9979" w:leader="underscore"/>
        </w:tabs>
        <w:ind w:left="66" w:hanging="0"/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  <w:t>El liquidador presenta a consideración de la asamblea la cuenta final de liquidación, para lo cual aporta:</w:t>
      </w:r>
    </w:p>
    <w:p>
      <w:pPr>
        <w:pStyle w:val="Normal"/>
        <w:tabs>
          <w:tab w:val="clear" w:pos="708"/>
          <w:tab w:val="left" w:pos="9979" w:leader="underscore"/>
        </w:tabs>
        <w:ind w:left="66" w:hanging="0"/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79" w:leader="underscore"/>
        </w:tabs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  <w:t>Inventarios.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79" w:leader="underscore"/>
        </w:tabs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  <w:t>Balance general.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79" w:leader="underscore"/>
        </w:tabs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  <w:t>Estado de pérdidas y ganancias.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79" w:leader="underscore"/>
        </w:tabs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  <w:t>Pasivos de la entidad.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79" w:leader="underscore"/>
        </w:tabs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  <w:t>Pago de pasivos.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79" w:leader="underscore"/>
        </w:tabs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  <w:t>Indicación del remanente.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79" w:leader="underscore"/>
        </w:tabs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  <w:t>Destinación del remanente.</w:t>
      </w:r>
    </w:p>
    <w:p>
      <w:pPr>
        <w:pStyle w:val="Normal"/>
        <w:tabs>
          <w:tab w:val="clear" w:pos="708"/>
          <w:tab w:val="left" w:pos="9979" w:leader="underscore"/>
        </w:tabs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</w:r>
    </w:p>
    <w:p>
      <w:pPr>
        <w:pStyle w:val="Normal"/>
        <w:tabs>
          <w:tab w:val="clear" w:pos="708"/>
          <w:tab w:val="left" w:pos="9979" w:leader="underscore"/>
        </w:tabs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  <w:t xml:space="preserve">La asamblea de accionistas aprueba por unanimidad </w:t>
      </w:r>
      <w:r>
        <w:rPr>
          <w:rFonts w:cs="Tahoma" w:ascii="Tahoma" w:hAnsi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>
        <w:rPr>
          <w:rFonts w:cs="Tahoma" w:ascii="Tahoma" w:hAnsi="Tahoma"/>
          <w:i/>
          <w:color w:val="FF0000"/>
          <w:sz w:val="22"/>
          <w:szCs w:val="22"/>
        </w:rPr>
        <w:t>el número de votos a favor, en contra o en blanco con que fue aprobada la cuenta final de liquidación</w:t>
      </w:r>
      <w:r>
        <w:rPr>
          <w:rFonts w:cs="Tahoma" w:ascii="Tahoma" w:hAnsi="Tahoma"/>
          <w:i/>
          <w:iCs/>
          <w:color w:val="FF0000"/>
          <w:sz w:val="22"/>
          <w:szCs w:val="22"/>
        </w:rPr>
        <w:t>)</w:t>
      </w:r>
      <w:r>
        <w:rPr>
          <w:rFonts w:cs="Tahoma" w:ascii="Tahoma" w:hAnsi="Tahoma"/>
          <w:i/>
          <w:sz w:val="22"/>
          <w:szCs w:val="22"/>
        </w:rPr>
        <w:t xml:space="preserve"> </w:t>
      </w:r>
      <w:r>
        <w:rPr>
          <w:rFonts w:cs="Tahoma" w:ascii="Tahoma" w:hAnsi="Tahoma"/>
          <w:sz w:val="22"/>
          <w:szCs w:val="22"/>
          <w:lang w:val="es-ES"/>
        </w:rPr>
        <w:t>la cuenta final de liquidación, presentada por el liquidador y además determina que el remanente se distribuirá de la siguiente forma:</w:t>
      </w:r>
    </w:p>
    <w:p>
      <w:pPr>
        <w:pStyle w:val="Normal"/>
        <w:tabs>
          <w:tab w:val="clear" w:pos="708"/>
          <w:tab w:val="left" w:pos="9979" w:leader="underscore"/>
        </w:tabs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</w:r>
    </w:p>
    <w:p>
      <w:pPr>
        <w:pStyle w:val="Normal"/>
        <w:tabs>
          <w:tab w:val="clear" w:pos="708"/>
          <w:tab w:val="left" w:pos="9979" w:leader="underscore"/>
        </w:tabs>
        <w:rPr>
          <w:rFonts w:ascii="Tahoma" w:hAnsi="Tahoma" w:cs="Tahoma"/>
          <w:i/>
          <w:i/>
          <w:color w:val="FF0000"/>
          <w:sz w:val="22"/>
          <w:szCs w:val="22"/>
          <w:lang w:val="es-ES"/>
        </w:rPr>
      </w:pPr>
      <w:r>
        <w:rPr>
          <w:rFonts w:cs="Tahoma" w:ascii="Tahoma" w:hAnsi="Tahoma"/>
          <w:i/>
          <w:color w:val="FF0000"/>
          <w:sz w:val="22"/>
          <w:szCs w:val="22"/>
          <w:lang w:val="es-ES"/>
        </w:rPr>
        <w:t xml:space="preserve"> </w:t>
      </w:r>
      <w:r>
        <w:rPr>
          <w:rFonts w:cs="Tahoma" w:ascii="Tahoma" w:hAnsi="Tahoma"/>
          <w:sz w:val="22"/>
          <w:szCs w:val="22"/>
          <w:lang w:val="es-ES"/>
        </w:rPr>
        <w:t>Así entonces la asamblea aprueba por unanimidad la liquidación de la entidad.</w:t>
      </w:r>
      <w:r>
        <w:rPr>
          <w:rFonts w:cs="Tahoma" w:ascii="Tahoma" w:hAnsi="Tahoma"/>
          <w:i/>
          <w:color w:val="FF0000"/>
          <w:sz w:val="22"/>
          <w:szCs w:val="22"/>
          <w:lang w:val="es-ES"/>
        </w:rPr>
        <w:t xml:space="preserve"> </w:t>
      </w:r>
    </w:p>
    <w:p>
      <w:pPr>
        <w:pStyle w:val="Normal"/>
        <w:tabs>
          <w:tab w:val="clear" w:pos="708"/>
          <w:tab w:val="left" w:pos="9979" w:leader="underscore"/>
        </w:tabs>
        <w:rPr>
          <w:rFonts w:ascii="Tahoma" w:hAnsi="Tahoma" w:cs="Tahoma"/>
          <w:i/>
          <w:i/>
          <w:color w:val="FF0000"/>
          <w:sz w:val="22"/>
          <w:szCs w:val="22"/>
          <w:lang w:val="es-ES"/>
        </w:rPr>
      </w:pPr>
      <w:r>
        <w:rPr>
          <w:rFonts w:cs="Tahoma" w:ascii="Tahoma" w:hAnsi="Tahoma"/>
          <w:i/>
          <w:color w:val="FF0000"/>
          <w:sz w:val="22"/>
          <w:szCs w:val="22"/>
          <w:lang w:val="es-ES"/>
        </w:rPr>
      </w:r>
    </w:p>
    <w:p>
      <w:pPr>
        <w:pStyle w:val="Normal"/>
        <w:tabs>
          <w:tab w:val="clear" w:pos="708"/>
          <w:tab w:val="left" w:pos="9979" w:leader="underscore"/>
        </w:tabs>
        <w:rPr>
          <w:rFonts w:ascii="Tahoma" w:hAnsi="Tahoma" w:cs="Tahoma"/>
          <w:i/>
          <w:i/>
          <w:color w:val="FF0000"/>
          <w:sz w:val="22"/>
          <w:szCs w:val="22"/>
          <w:lang w:val="es-ES"/>
        </w:rPr>
      </w:pPr>
      <w:r>
        <w:rPr>
          <w:rFonts w:cs="Tahoma" w:ascii="Tahoma" w:hAnsi="Tahoma"/>
          <w:i/>
          <w:color w:val="FF0000"/>
          <w:sz w:val="22"/>
          <w:szCs w:val="22"/>
          <w:lang w:val="es-ES"/>
        </w:rPr>
        <w:t>Nota 1: Junto con el acta debe anexarse copia del balance final de liquidación, suscrito por el representante legal y/o liquidador de la entidad y por un contador público (art. 33 Decreto 2649 de 1993 conc.: art. 10 Ley 43 de 1990).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  <w:lang w:val="es-ES"/>
        </w:rPr>
        <w:tab/>
      </w:r>
    </w:p>
    <w:p>
      <w:pPr>
        <w:pStyle w:val="Normal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4. LECTURA Y APROBACIÓN DEL ACTA.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i/>
          <w:i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Se dio un receso de </w:t>
      </w:r>
      <w:r>
        <w:rPr>
          <w:rFonts w:cs="Tahoma" w:ascii="Tahoma" w:hAnsi="Tahoma"/>
          <w:color w:val="FF0000"/>
          <w:sz w:val="22"/>
          <w:szCs w:val="22"/>
        </w:rPr>
        <w:t>___</w:t>
      </w:r>
      <w:r>
        <w:rPr>
          <w:rFonts w:cs="Tahoma" w:ascii="Tahoma" w:hAnsi="Tahoma"/>
          <w:sz w:val="22"/>
          <w:szCs w:val="22"/>
        </w:rPr>
        <w:t xml:space="preserve"> minutos para elaborar el acta. Sometida a consideración de los asistentes, la presente acta fue leída y aprobada por unanimidad </w:t>
      </w:r>
      <w:r>
        <w:rPr>
          <w:rFonts w:cs="Tahoma" w:ascii="Tahoma" w:hAnsi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>
        <w:rPr>
          <w:rFonts w:cs="Tahoma" w:ascii="Tahoma" w:hAnsi="Tahoma"/>
          <w:i/>
          <w:color w:val="FF0000"/>
          <w:sz w:val="22"/>
          <w:szCs w:val="22"/>
        </w:rPr>
        <w:t>el número de votos a favor, en contra o en blanco con que fue aprobada el acta</w:t>
      </w:r>
      <w:r>
        <w:rPr>
          <w:rFonts w:cs="Tahoma" w:ascii="Tahoma" w:hAnsi="Tahoma"/>
          <w:i/>
          <w:iCs/>
          <w:color w:val="FF0000"/>
          <w:sz w:val="22"/>
          <w:szCs w:val="22"/>
        </w:rPr>
        <w:t>)</w:t>
      </w:r>
      <w:r>
        <w:rPr>
          <w:rFonts w:cs="Tahoma" w:ascii="Tahoma" w:hAnsi="Tahoma"/>
          <w:i/>
          <w:sz w:val="22"/>
          <w:szCs w:val="22"/>
        </w:rPr>
        <w:t xml:space="preserve"> </w:t>
      </w:r>
      <w:r>
        <w:rPr>
          <w:rFonts w:cs="Tahoma" w:ascii="Tahoma" w:hAnsi="Tahoma"/>
          <w:sz w:val="22"/>
          <w:szCs w:val="22"/>
        </w:rPr>
        <w:t>y en constancia de todo lo anterior se firma por el presidente y secretario de la reunión.</w:t>
      </w:r>
    </w:p>
    <w:p>
      <w:pPr>
        <w:pStyle w:val="Normal"/>
        <w:ind w:left="360" w:hanging="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Se clausura la reunión el mismo día siendo las </w:t>
      </w:r>
      <w:r>
        <w:rPr>
          <w:rFonts w:cs="Tahoma" w:ascii="Tahoma" w:hAnsi="Tahoma"/>
          <w:color w:val="FF0000"/>
          <w:sz w:val="22"/>
          <w:szCs w:val="22"/>
        </w:rPr>
        <w:t>__________(a.m/p.m)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Presidente</w:t>
        <w:tab/>
        <w:tab/>
        <w:tab/>
        <w:tab/>
        <w:tab/>
        <w:tab/>
        <w:tab/>
        <w:t>Secretario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CC No</w:t>
        <w:tab/>
        <w:tab/>
        <w:tab/>
        <w:tab/>
        <w:tab/>
        <w:tab/>
        <w:tab/>
        <w:tab/>
        <w:t>CC No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Esta acta es fiel copia tomada de la original</w:t>
      </w:r>
    </w:p>
    <w:p>
      <w:pPr>
        <w:pStyle w:val="Normal"/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</w:r>
    </w:p>
    <w:p>
      <w:pPr>
        <w:pStyle w:val="Normal"/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</w:r>
    </w:p>
    <w:p>
      <w:pPr>
        <w:pStyle w:val="Normal"/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</w:r>
    </w:p>
    <w:p>
      <w:pPr>
        <w:pStyle w:val="Normal"/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</w:r>
    </w:p>
    <w:p>
      <w:pPr>
        <w:pStyle w:val="Normal"/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  <w:t>Secretario</w:t>
      </w:r>
    </w:p>
    <w:p>
      <w:pPr>
        <w:pStyle w:val="Normal"/>
        <w:rPr/>
      </w:pPr>
      <w:r>
        <w:rPr>
          <w:rFonts w:cs="Tahoma" w:ascii="Tahoma" w:hAnsi="Tahoma"/>
          <w:sz w:val="22"/>
          <w:szCs w:val="22"/>
          <w:lang w:val="es-ES"/>
        </w:rPr>
        <w:t>CC No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1701" w:right="1701" w:header="708" w:top="2268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Garuda">
    <w:altName w:val="angsananew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  <w:p>
    <w:pPr>
      <w:pStyle w:val="Cabecera"/>
      <w:rPr>
        <w:rFonts w:ascii="Tahoma" w:hAnsi="Tahoma" w:cs="Tahoma"/>
        <w:sz w:val="18"/>
        <w:szCs w:val="18"/>
      </w:rPr>
    </w:pPr>
    <w:r>
      <w:rPr/>
      <w:tab/>
      <w:tab/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42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6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4"/>
  <w:defaultTabStop w:val="708"/>
  <w:autoHyphenation w:val="true"/>
  <w:compat/>
  <w:hyphenationZone w:val="425"/>
  <w:themeFontLang w:val="es-C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C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44c12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s-CO" w:val="es-CO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444c12"/>
    <w:rPr>
      <w:rFonts w:ascii="Times New Roman" w:hAnsi="Times New Roman" w:eastAsia="Times New Roman" w:cs="Times New Roman"/>
      <w:sz w:val="24"/>
      <w:szCs w:val="24"/>
      <w:lang w:eastAsia="es-CO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444c12"/>
    <w:rPr>
      <w:rFonts w:ascii="Tahoma" w:hAnsi="Tahoma" w:eastAsia="Times New Roman" w:cs="Tahoma"/>
      <w:sz w:val="16"/>
      <w:szCs w:val="16"/>
      <w:lang w:eastAsia="es-CO"/>
    </w:rPr>
  </w:style>
  <w:style w:type="character" w:styleId="Il" w:customStyle="1">
    <w:name w:val="il"/>
    <w:basedOn w:val="DefaultParagraphFont"/>
    <w:qFormat/>
    <w:rsid w:val="00fc0cd1"/>
    <w:rPr/>
  </w:style>
  <w:style w:type="character" w:styleId="EnlacedeInternet">
    <w:name w:val="Enlace de Internet"/>
    <w:basedOn w:val="DefaultParagraphFont"/>
    <w:uiPriority w:val="99"/>
    <w:semiHidden/>
    <w:unhideWhenUsed/>
    <w:rsid w:val="0039785e"/>
    <w:rPr>
      <w:color w:val="0000FF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444c12"/>
    <w:pPr>
      <w:spacing w:before="0" w:after="0"/>
      <w:ind w:left="720" w:hanging="0"/>
      <w:contextualSpacing/>
    </w:pPr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nhideWhenUsed/>
    <w:rsid w:val="00444c12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Default" w:customStyle="1">
    <w:name w:val="Default"/>
    <w:qFormat/>
    <w:rsid w:val="00444c12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es-CO" w:eastAsia="en-US" w:bidi="ar-SA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444c1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444c12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LibreOffice/6.4.6.2$Linux_X86_64 LibreOffice_project/40$Build-2</Application>
  <Pages>4</Pages>
  <Words>592</Words>
  <Characters>3010</Characters>
  <CharactersWithSpaces>3574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2014-05-23T15:53:00Z</dcterms:created>
  <dc:creator>abogado06</dc:creator>
  <dc:description/>
  <dc:language>es-CO</dc:language>
  <cp:lastModifiedBy/>
  <dcterms:modified xsi:type="dcterms:W3CDTF">2020-10-14T13:46:15Z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